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Bill of Materials (BOM)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sz w:val="20"/>
              </w:rPr>
              <w:t>Company: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rPr>
                <w:sz w:val="20"/>
              </w:rPr>
              <w:t>Job / Order:</w:t>
            </w:r>
          </w:p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rPr>
                <w:sz w:val="20"/>
              </w:rPr>
              <w:t>Created by: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rPr>
                <w:sz w:val="20"/>
              </w:rPr>
              <w:t>Date:</w:t>
            </w:r>
          </w:p>
        </w:tc>
        <w:tc>
          <w:tcPr>
            <w:tcW w:type="dxa" w:w="2160"/>
          </w:tcPr>
          <w:p/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  <w:sz w:val="18"/>
              </w:rPr>
              <w:t>Pos.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Description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Qty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Unit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Part No. / Ref.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6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7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8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9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11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12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13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14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15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16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17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18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19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20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r>
        <w:rPr>
          <w:color w:val="999999"/>
          <w:sz w:val="14"/>
        </w:rPr>
        <w:t>Template: repleno.app/blog/bom-trades-without-erp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A1A1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